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381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南教学楼暖气主管道维修施工方案</w:t>
      </w:r>
    </w:p>
    <w:p w14:paraId="79F89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一、工程概况</w:t>
      </w:r>
    </w:p>
    <w:p w14:paraId="3A0969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南教学楼原有暖气主管道、阀门老化锈蚀，保温失效，供暖不均、渗漏频发，存在管网安全隐患。本次实施维修改造，包含原有管阀拆除、建筑垃圾外运、教学设施搬运保护、采暖管道及阀门安装、管道聚氨酯保温、地沟盖板拆装、地面破除与恢复、管廊地沟受限空间作业、采暖系统试压调试。</w:t>
      </w:r>
    </w:p>
    <w:p w14:paraId="4813C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二、主要施工工艺流程</w:t>
      </w:r>
    </w:p>
    <w:p w14:paraId="29F9F0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施工总体流程：</w:t>
      </w:r>
    </w:p>
    <w:p w14:paraId="26EB90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现场围挡防护 → 教学设备器材搬运移位保护 → 地沟盖板揭盖移动 → 楼地面抹灰层拆除 → 原有管道阀门拆除 → 废渣收集、建筑垃圾外运 → 新采暖管道敷设安装 → 法兰、各类阀门管件安装 → 管道 35mm 聚氨酯保温施工 → 地沟盖板复位 → 楼地面砂浆找平层恢复 → 采暖系统水压试验 → 系统调试运行 → 现场清理、教学器材归位 → 自检整改 → 竣工验收</w:t>
      </w:r>
    </w:p>
    <w:p w14:paraId="3554FE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（一）拆除工程</w:t>
      </w:r>
    </w:p>
    <w:p w14:paraId="408B4E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1.作业前关闭采暖系统总阀门，排空管网内积水。</w:t>
      </w:r>
    </w:p>
    <w:p w14:paraId="3D94C2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2.揭、移动地沟盖板；对局部楼地面水泥抹灰层进行拆除。</w:t>
      </w:r>
    </w:p>
    <w:p w14:paraId="6E74C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3.拆除原有老化管道、阀门，本项为包干项目。</w:t>
      </w:r>
    </w:p>
    <w:p w14:paraId="5B6873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4.管廊、地沟内拆除属于受限空间作业，必须开启强制通风，执行双人作业，外部设置监护人员。</w:t>
      </w:r>
    </w:p>
    <w:p w14:paraId="76CBDA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5.拆除产生废渣集中收集，建筑垃圾按运距 20000m 外运处置。</w:t>
      </w:r>
    </w:p>
    <w:p w14:paraId="32F4A9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default" w:ascii="楷体_GB2312" w:hAnsi="Arial" w:eastAsia="楷体_GB2312" w:cs="Arial"/>
          <w:color w:val="000000"/>
          <w:kern w:val="0"/>
          <w:sz w:val="32"/>
          <w:szCs w:val="32"/>
          <w:lang w:val="en-US" w:eastAsia="zh-CN"/>
        </w:rPr>
        <w:t>（二）</w:t>
      </w: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管道安装</w:t>
      </w:r>
    </w:p>
    <w:p w14:paraId="661B39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1.DN100、DN80 采暖钢管采用电弧焊工艺焊接，焊缝饱满、无夹渣气孔；使用 J422 φ3.2 低碳钢焊条。</w:t>
      </w:r>
    </w:p>
    <w:p w14:paraId="261C03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2.DN50、DN40 镀锌钢管采用螺纹连接，接口使用生料带密封。</w:t>
      </w:r>
    </w:p>
    <w:p w14:paraId="0777B7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3.DN20、DN25 PPR 塑料管采用热熔连接，控制热熔温度与时间，接口平整无虚焊。</w:t>
      </w:r>
    </w:p>
    <w:p w14:paraId="1681AA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4.依次安装法兰阀门、闸板阀 DN80、PPR 活接球阀、自动排气阀及各类配套管件。</w:t>
      </w:r>
    </w:p>
    <w:p w14:paraId="74CB7E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（三）管道保温施工</w:t>
      </w:r>
    </w:p>
    <w:p w14:paraId="7AA1FC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全部新装采暖管道做 35mm 厚聚氨酯保温层，保温层接缝严密，外部缠绕铝箔胶带做好防护。</w:t>
      </w:r>
    </w:p>
    <w:p w14:paraId="04B931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(四）土建恢复</w:t>
      </w:r>
    </w:p>
    <w:p w14:paraId="665E3F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1.施工完成后地沟盖板复位就位；</w:t>
      </w:r>
    </w:p>
    <w:p w14:paraId="0DF7DC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2.楼地面破除部位采用干混地面砂浆 DSM20 做 20mm 厚砂浆找平层恢复，地面平整牢固。</w:t>
      </w:r>
    </w:p>
    <w:p w14:paraId="72C5BE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（五） 受限空间作业</w:t>
      </w:r>
    </w:p>
    <w:p w14:paraId="2BB3D6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本项目部分作业位置为净高 1.6m 以下，断面 2.5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noBreakHyphen/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5㎡的管廊、地沟、封闭管道井，按辽宁省定额计取专项增加费用。作业要求：作业前通风换气，检测作业环境；不少于 2 人现场作业，外部设置专职监护人；轮换作业，遇到异常立即撤离。</w:t>
      </w:r>
    </w:p>
    <w:p w14:paraId="3E9B8F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（六）系统试压与调试</w:t>
      </w:r>
    </w:p>
    <w:p w14:paraId="675BA1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管道、阀门全部安装完毕后进行采暖系统水压试验，检查所有接口、焊缝无渗漏；试压合格后开展系统调试，检查各支路供暖工况。</w:t>
      </w:r>
    </w:p>
    <w:p w14:paraId="4FE40C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（七）现场复原</w:t>
      </w:r>
    </w:p>
    <w:p w14:paraId="782062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施工垃圾全部清运出场，教学桌椅、器材搬运归位，恢复教学楼原有使用条件。</w:t>
      </w:r>
    </w:p>
    <w:p w14:paraId="7E7F3E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（八）安全文明施工措施</w:t>
      </w:r>
    </w:p>
    <w:p w14:paraId="6028F6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1.动火作业管理：管道焊接动火作业，落实动火审批，作业点配备灭火器材；地沟内动火加强通风，防范火灾及有害气体积聚。</w:t>
      </w:r>
    </w:p>
    <w:p w14:paraId="724CA1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2.受限空间安全：严格执行 “先通风、再检测、后作业”，专人监护，严禁单人下地沟、管廊作业。</w:t>
      </w:r>
    </w:p>
    <w:p w14:paraId="6928E0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3.校园安全防护：施工区域封闭围挡，工具材料有序堆放，严禁学生进入施工区域；教学时段禁止高噪声切割、焊接作业。</w:t>
      </w:r>
    </w:p>
    <w:p w14:paraId="1CF4E3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4.成品保护：教室设施、墙面、地面做好防护，避免磕碰、污染。</w:t>
      </w:r>
    </w:p>
    <w:p w14:paraId="6E80A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5.垃圾管理：建筑垃圾及时归集外运，不遗留施工现场。</w:t>
      </w:r>
    </w:p>
    <w:p w14:paraId="4336FF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（九）工期计划</w:t>
      </w:r>
    </w:p>
    <w:p w14:paraId="52C81D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可根据学校教学安排、节假日动态调整，工期20天。</w:t>
      </w:r>
    </w:p>
    <w:p w14:paraId="43F085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</w:pPr>
      <w:r>
        <w:rPr>
          <w:rFonts w:hint="eastAsia" w:ascii="楷体_GB2312" w:hAnsi="Arial" w:eastAsia="楷体_GB2312" w:cs="Arial"/>
          <w:color w:val="000000"/>
          <w:kern w:val="0"/>
          <w:sz w:val="32"/>
          <w:szCs w:val="32"/>
        </w:rPr>
        <w:t>（十）竣工验收</w:t>
      </w:r>
    </w:p>
    <w:p w14:paraId="3B1B6F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施工单位完成全部工作后开展内部自检，自检合格，组织建设管理相关人员开展竣工验收。核查完成工程量，检查管道系统运行、地面及设施复原情况，核对概算执行情况，整理全套施工资料，完成验收归档。</w:t>
      </w:r>
    </w:p>
    <w:p w14:paraId="4C9ACA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p w14:paraId="098593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1E5DC1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后勤管理科</w:t>
      </w:r>
    </w:p>
    <w:p w14:paraId="1BDE65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2</w:t>
      </w:r>
      <w:r>
        <w:rPr>
          <w:rFonts w:ascii="仿宋_GB2312" w:hAnsi="Arial" w:eastAsia="仿宋_GB2312" w:cs="Arial"/>
          <w:color w:val="000000"/>
          <w:kern w:val="0"/>
          <w:sz w:val="32"/>
          <w:szCs w:val="32"/>
        </w:rPr>
        <w:t>026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年9月5日</w:t>
      </w:r>
    </w:p>
    <w:p w14:paraId="62F8D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rPr>
          <w:rFonts w:hint="eastAsia" w:ascii="仿宋_GB2312" w:hAnsi="黑体" w:eastAsia="仿宋_GB2312" w:cs="Times New Roman"/>
          <w:sz w:val="32"/>
          <w:szCs w:val="32"/>
        </w:rPr>
      </w:pPr>
    </w:p>
    <w:p w14:paraId="06E708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895420"/>
    <w:rsid w:val="7FC5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2026-09-08T06:13:54Z</dcterms:created>
  <dc:creator>admin</dc:creator>
  <cp:lastModifiedBy>颖</cp:lastModifiedBy>
  <dcterms:modified xsi:type="dcterms:W3CDTF">2026-09-08T06:14:11Z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eyJoZGlkIjoiODRlZDVjMGMyNTMyYTQ2NGFmNzA1YWM0Y2QxM2NiMjAiLCJ1c2VySWQiOiIzODkyNzgzNjIifQ==</vt:lpwstr>
  </property>
  <property fmtid="{D5CDD505-2E9C-101B-9397-08002B2CF9AE}" pid="4" name="ICV">
    <vt:lpwstr>96565E688AA94874A90857E5108BC606_12</vt:lpwstr>
  </property>
</Properties>
</file>