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3B" w:rsidRPr="00222B3B" w:rsidRDefault="00222B3B" w:rsidP="00222B3B">
      <w:pPr>
        <w:widowControl/>
        <w:jc w:val="center"/>
        <w:rPr>
          <w:rFonts w:ascii="方正小标宋简体" w:eastAsia="方正小标宋简体" w:hAnsi="微软雅黑" w:cs="宋体"/>
          <w:color w:val="333333"/>
          <w:kern w:val="0"/>
          <w:sz w:val="28"/>
          <w:szCs w:val="28"/>
          <w:shd w:val="clear" w:color="auto" w:fill="FFFFFF"/>
        </w:rPr>
      </w:pPr>
      <w:bookmarkStart w:id="0" w:name="OLE_LINK1"/>
      <w:r w:rsidRPr="00222B3B">
        <w:rPr>
          <w:rFonts w:ascii="方正小标宋简体" w:eastAsia="方正小标宋简体" w:hAnsi="微软雅黑" w:cs="宋体" w:hint="eastAsia"/>
          <w:color w:val="333333"/>
          <w:kern w:val="0"/>
          <w:sz w:val="28"/>
          <w:szCs w:val="28"/>
          <w:shd w:val="clear" w:color="auto" w:fill="FFFFFF"/>
        </w:rPr>
        <w:t>关于严明2025年国庆中秋期间纪律要求的通知</w:t>
      </w:r>
      <w:bookmarkEnd w:id="0"/>
    </w:p>
    <w:p w:rsidR="00222B3B" w:rsidRPr="00222B3B" w:rsidRDefault="00222B3B" w:rsidP="00222B3B">
      <w:pPr>
        <w:widowControl/>
        <w:jc w:val="left"/>
        <w:rPr>
          <w:rFonts w:ascii="微软雅黑" w:eastAsia="微软雅黑" w:hAnsi="微软雅黑" w:cs="宋体"/>
          <w:color w:val="333333"/>
          <w:kern w:val="0"/>
          <w:sz w:val="18"/>
          <w:szCs w:val="18"/>
          <w:shd w:val="clear" w:color="auto" w:fill="FFFFFF"/>
        </w:rPr>
      </w:pPr>
    </w:p>
    <w:p w:rsidR="00222B3B" w:rsidRPr="00222B3B" w:rsidRDefault="00222B3B" w:rsidP="00222B3B">
      <w:pPr>
        <w:widowControl/>
        <w:jc w:val="left"/>
        <w:rPr>
          <w:rFonts w:ascii="微软雅黑" w:eastAsia="微软雅黑" w:hAnsi="微软雅黑" w:cs="宋体"/>
          <w:color w:val="333333"/>
          <w:kern w:val="0"/>
          <w:sz w:val="28"/>
          <w:szCs w:val="28"/>
          <w:shd w:val="clear" w:color="auto" w:fill="FFFFFF"/>
        </w:rPr>
      </w:pPr>
      <w:r w:rsidRPr="00222B3B">
        <w:rPr>
          <w:rFonts w:ascii="微软雅黑" w:eastAsia="微软雅黑" w:hAnsi="微软雅黑" w:cs="宋体" w:hint="eastAsia"/>
          <w:color w:val="333333"/>
          <w:kern w:val="0"/>
          <w:sz w:val="28"/>
          <w:szCs w:val="28"/>
          <w:shd w:val="clear" w:color="auto" w:fill="FFFFFF"/>
        </w:rPr>
        <w:t>各党委、党总支、直属党支部：</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bookmarkStart w:id="1" w:name="OLE_LINK2"/>
      <w:r w:rsidRPr="00222B3B">
        <w:rPr>
          <w:rFonts w:asciiTheme="minorEastAsia" w:hAnsiTheme="minorEastAsia" w:cs="宋体" w:hint="eastAsia"/>
          <w:color w:val="333333"/>
          <w:kern w:val="0"/>
          <w:sz w:val="28"/>
          <w:szCs w:val="28"/>
          <w:shd w:val="clear" w:color="auto" w:fill="FFFFFF"/>
        </w:rPr>
        <w:t>2025年中秋节、国庆节将至，为深入贯彻落实习近平总书记关于党的自我革命和作风建设常态化长效化的重要指示精神，坚决防治“四风”问题反弹回潮，营造风清气正、崇廉尚俭的节日环境，现就节日期间纪律要求通知如下：</w:t>
      </w:r>
    </w:p>
    <w:bookmarkEnd w:id="1"/>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一、强化政治担当，压实主体责任</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bookmarkStart w:id="2" w:name="OLE_LINK5"/>
      <w:r w:rsidRPr="00222B3B">
        <w:rPr>
          <w:rFonts w:asciiTheme="minorEastAsia" w:hAnsiTheme="minorEastAsia" w:cs="宋体" w:hint="eastAsia"/>
          <w:color w:val="333333"/>
          <w:kern w:val="0"/>
          <w:sz w:val="28"/>
          <w:szCs w:val="28"/>
          <w:shd w:val="clear" w:color="auto" w:fill="FFFFFF"/>
        </w:rPr>
        <w:t>各党委、党总支、直属党支部要深刻把握新时代全面从严治党阶段性特征，将节日期间正风肃纪作为推进党的自我革命具体实践。领导干部特别是主要负责同志要切实履行第一责任人责任，带头严格执行各项纪律规定，加强对党员干部的教育管理监督，注重对年轻干部、新提拔干部和关键岗位人员的提醒教育，推动作风建设常态长效。</w:t>
      </w:r>
      <w:bookmarkEnd w:id="2"/>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二、严明纪律规矩，做到令行禁止</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全体党员干部和教职员工要牢固树立纪律意识和规矩意识，自觉遵守廉洁自律各项规定，严禁以下行为：</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1.严禁违规收送月饼、蟹卡蟹券、烟酒茶等礼品和礼金；</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2.严禁在居民小区、内部食堂、私人会所等场所违规吃喝；</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3.严禁违规发放津贴补贴或福利；</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4.严禁违规操办婚丧喜庆事宜；</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5.严禁公车私用；</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6.严禁接受可能影响公正执行公务的旅游、娱乐活动安排；</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7.严禁违规参加老乡会、校友会、战友会；</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8.严禁酒驾、醉驾等违纪违法行为；</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lastRenderedPageBreak/>
        <w:t>9.严禁利用职务之便谋取不正当利益、从事有悖于教师职业道德规范的其他行为。</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三、强化监督检查，严肃执纪问责</w:t>
      </w: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bookmarkStart w:id="3" w:name="OLE_LINK8"/>
      <w:bookmarkStart w:id="4" w:name="OLE_LINK9"/>
      <w:r w:rsidRPr="00222B3B">
        <w:rPr>
          <w:rFonts w:asciiTheme="minorEastAsia" w:hAnsiTheme="minorEastAsia" w:cs="宋体" w:hint="eastAsia"/>
          <w:color w:val="333333"/>
          <w:kern w:val="0"/>
          <w:sz w:val="28"/>
          <w:szCs w:val="28"/>
          <w:shd w:val="clear" w:color="auto" w:fill="FFFFFF"/>
        </w:rPr>
        <w:t>各学院纪委书记（纪检委员）、机关纪委书记要认真履行监督责任，紧盯“四风”新动向，加大监督检查力度；要创新监督方式，通过明察暗访、随机抽查等方式提升监督实效；对节日期间发现的顶风违纪问题，坚持快查严处，典型案例一律通报曝光。校纪委对责任落实不力、问题突出的单位和部门，将严肃追责问责，持续释放全面从严、一严到底的强烈信号。</w:t>
      </w:r>
    </w:p>
    <w:bookmarkEnd w:id="3"/>
    <w:bookmarkEnd w:id="4"/>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p>
    <w:p w:rsidR="00222B3B" w:rsidRPr="00222B3B" w:rsidRDefault="00222B3B" w:rsidP="00222B3B">
      <w:pPr>
        <w:widowControl/>
        <w:spacing w:line="560" w:lineRule="exact"/>
        <w:ind w:firstLineChars="200" w:firstLine="560"/>
        <w:jc w:val="left"/>
        <w:rPr>
          <w:rFonts w:asciiTheme="minorEastAsia" w:hAnsiTheme="minorEastAsia" w:cs="宋体"/>
          <w:color w:val="333333"/>
          <w:kern w:val="0"/>
          <w:sz w:val="28"/>
          <w:szCs w:val="28"/>
          <w:shd w:val="clear" w:color="auto" w:fill="FFFFFF"/>
        </w:rPr>
      </w:pPr>
      <w:r w:rsidRPr="00222B3B">
        <w:rPr>
          <w:rFonts w:asciiTheme="minorEastAsia" w:hAnsiTheme="minorEastAsia" w:cs="宋体" w:hint="eastAsia"/>
          <w:color w:val="333333"/>
          <w:kern w:val="0"/>
          <w:sz w:val="28"/>
          <w:szCs w:val="28"/>
          <w:shd w:val="clear" w:color="auto" w:fill="FFFFFF"/>
        </w:rPr>
        <w:t>举报电话：84762625</w:t>
      </w:r>
    </w:p>
    <w:p w:rsidR="00222B3B" w:rsidRPr="00222B3B" w:rsidRDefault="00222B3B" w:rsidP="00222B3B">
      <w:pPr>
        <w:widowControl/>
        <w:jc w:val="left"/>
        <w:rPr>
          <w:rFonts w:ascii="微软雅黑" w:eastAsia="微软雅黑" w:hAnsi="微软雅黑" w:cs="宋体"/>
          <w:color w:val="333333"/>
          <w:kern w:val="0"/>
          <w:sz w:val="28"/>
          <w:szCs w:val="28"/>
          <w:shd w:val="clear" w:color="auto" w:fill="FFFFFF"/>
        </w:rPr>
      </w:pPr>
    </w:p>
    <w:p w:rsidR="00222B3B" w:rsidRPr="00222B3B" w:rsidRDefault="00222B3B" w:rsidP="00222B3B">
      <w:pPr>
        <w:widowControl/>
        <w:jc w:val="left"/>
        <w:rPr>
          <w:rFonts w:ascii="微软雅黑" w:eastAsia="微软雅黑" w:hAnsi="微软雅黑" w:cs="宋体"/>
          <w:color w:val="333333"/>
          <w:kern w:val="0"/>
          <w:sz w:val="28"/>
          <w:szCs w:val="28"/>
          <w:shd w:val="clear" w:color="auto" w:fill="FFFFFF"/>
        </w:rPr>
      </w:pPr>
      <w:r w:rsidRPr="00222B3B">
        <w:rPr>
          <w:rFonts w:ascii="微软雅黑" w:eastAsia="微软雅黑" w:hAnsi="微软雅黑" w:cs="宋体" w:hint="eastAsia"/>
          <w:color w:val="333333"/>
          <w:kern w:val="0"/>
          <w:sz w:val="28"/>
          <w:szCs w:val="28"/>
          <w:shd w:val="clear" w:color="auto" w:fill="FFFFFF"/>
        </w:rPr>
        <w:t xml:space="preserve">                                                                                    </w:t>
      </w:r>
      <w:r>
        <w:rPr>
          <w:rFonts w:ascii="微软雅黑" w:eastAsia="微软雅黑" w:hAnsi="微软雅黑" w:cs="宋体" w:hint="eastAsia"/>
          <w:color w:val="333333"/>
          <w:kern w:val="0"/>
          <w:sz w:val="28"/>
          <w:szCs w:val="28"/>
          <w:shd w:val="clear" w:color="auto" w:fill="FFFFFF"/>
        </w:rPr>
        <w:t xml:space="preserve">             </w:t>
      </w:r>
      <w:r w:rsidRPr="00222B3B">
        <w:rPr>
          <w:rFonts w:ascii="微软雅黑" w:eastAsia="微软雅黑" w:hAnsi="微软雅黑" w:cs="宋体" w:hint="eastAsia"/>
          <w:color w:val="333333"/>
          <w:kern w:val="0"/>
          <w:sz w:val="28"/>
          <w:szCs w:val="28"/>
          <w:shd w:val="clear" w:color="auto" w:fill="FFFFFF"/>
        </w:rPr>
        <w:t>中共大连海洋大学纪律检查委员会</w:t>
      </w:r>
    </w:p>
    <w:p w:rsidR="000E00AD" w:rsidRPr="00222B3B" w:rsidRDefault="00222B3B" w:rsidP="00222B3B">
      <w:pPr>
        <w:rPr>
          <w:sz w:val="28"/>
          <w:szCs w:val="28"/>
        </w:rPr>
      </w:pPr>
      <w:r w:rsidRPr="00222B3B">
        <w:rPr>
          <w:rFonts w:ascii="微软雅黑" w:eastAsia="微软雅黑" w:hAnsi="微软雅黑" w:cs="宋体" w:hint="eastAsia"/>
          <w:color w:val="333333"/>
          <w:kern w:val="0"/>
          <w:sz w:val="28"/>
          <w:szCs w:val="28"/>
          <w:shd w:val="clear" w:color="auto" w:fill="FFFFFF"/>
        </w:rPr>
        <w:t>                   </w:t>
      </w:r>
      <w:r>
        <w:rPr>
          <w:rFonts w:ascii="微软雅黑" w:eastAsia="微软雅黑" w:hAnsi="微软雅黑" w:cs="宋体" w:hint="eastAsia"/>
          <w:color w:val="333333"/>
          <w:kern w:val="0"/>
          <w:sz w:val="28"/>
          <w:szCs w:val="28"/>
          <w:shd w:val="clear" w:color="auto" w:fill="FFFFFF"/>
        </w:rPr>
        <w:t xml:space="preserve">               </w:t>
      </w:r>
      <w:r w:rsidRPr="00222B3B">
        <w:rPr>
          <w:rFonts w:ascii="微软雅黑" w:eastAsia="微软雅黑" w:hAnsi="微软雅黑" w:cs="宋体" w:hint="eastAsia"/>
          <w:color w:val="333333"/>
          <w:kern w:val="0"/>
          <w:sz w:val="28"/>
          <w:szCs w:val="28"/>
          <w:shd w:val="clear" w:color="auto" w:fill="FFFFFF"/>
        </w:rPr>
        <w:t xml:space="preserve"> 2025年9月30日</w:t>
      </w:r>
    </w:p>
    <w:sectPr w:rsidR="000E00AD" w:rsidRPr="00222B3B" w:rsidSect="00222B3B">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5D9" w:rsidRDefault="00E075D9" w:rsidP="001244BD">
      <w:r>
        <w:separator/>
      </w:r>
    </w:p>
  </w:endnote>
  <w:endnote w:type="continuationSeparator" w:id="1">
    <w:p w:rsidR="00E075D9" w:rsidRDefault="00E075D9" w:rsidP="00124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5D9" w:rsidRDefault="00E075D9" w:rsidP="001244BD">
      <w:r>
        <w:separator/>
      </w:r>
    </w:p>
  </w:footnote>
  <w:footnote w:type="continuationSeparator" w:id="1">
    <w:p w:rsidR="00E075D9" w:rsidRDefault="00E075D9" w:rsidP="001244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B3B"/>
    <w:rsid w:val="000E00AD"/>
    <w:rsid w:val="001244BD"/>
    <w:rsid w:val="0021215C"/>
    <w:rsid w:val="00222B3B"/>
    <w:rsid w:val="00E07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4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44BD"/>
    <w:rPr>
      <w:sz w:val="18"/>
      <w:szCs w:val="18"/>
    </w:rPr>
  </w:style>
  <w:style w:type="paragraph" w:styleId="a4">
    <w:name w:val="footer"/>
    <w:basedOn w:val="a"/>
    <w:link w:val="Char0"/>
    <w:uiPriority w:val="99"/>
    <w:semiHidden/>
    <w:unhideWhenUsed/>
    <w:rsid w:val="001244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44BD"/>
    <w:rPr>
      <w:sz w:val="18"/>
      <w:szCs w:val="18"/>
    </w:rPr>
  </w:style>
</w:styles>
</file>

<file path=word/webSettings.xml><?xml version="1.0" encoding="utf-8"?>
<w:webSettings xmlns:r="http://schemas.openxmlformats.org/officeDocument/2006/relationships" xmlns:w="http://schemas.openxmlformats.org/wordprocessingml/2006/main">
  <w:divs>
    <w:div w:id="10678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2025-09-30T07:45:00Z</dcterms:created>
  <dcterms:modified xsi:type="dcterms:W3CDTF">2025-09-30T08:00:00Z</dcterms:modified>
</cp:coreProperties>
</file>